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D54D52" w:rsidRDefault="00ED5D14" w:rsidP="00ED5D14">
      <w:pPr>
        <w:rPr>
          <w:sz w:val="20"/>
          <w:szCs w:val="20"/>
        </w:rPr>
      </w:pPr>
      <w:r w:rsidRPr="00D54D52">
        <w:rPr>
          <w:sz w:val="20"/>
          <w:szCs w:val="20"/>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1412848" w:rsidR="00ED5D14" w:rsidRPr="00ED5D14" w:rsidRDefault="00ED5D14" w:rsidP="004F179A">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4F179A"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7E1FF35D" w:rsidR="00ED5D14" w:rsidRPr="004D3B30" w:rsidRDefault="00ED5D14" w:rsidP="00194112">
            <w:r>
              <w:rPr>
                <w:rFonts w:eastAsia="SimSun"/>
                <w:b/>
                <w:bCs/>
                <w:sz w:val="24"/>
                <w:szCs w:val="24"/>
              </w:rPr>
              <w:t xml:space="preserve">Serverlizenzen: </w:t>
            </w:r>
            <w:r>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4F179A" w:rsidRPr="00ED5D14">
              <w:rPr>
                <w:b/>
                <w:bCs/>
                <w:sz w:val="24"/>
                <w:szCs w:val="24"/>
                <w:vertAlign w:val="superscript"/>
              </w:rPr>
              <w:footnoteReference w:id="2"/>
            </w:r>
          </w:p>
          <w:p w14:paraId="18BABC08" w14:textId="1F14DAF0" w:rsidR="00B23F49" w:rsidRPr="004D3B30" w:rsidRDefault="00B23F49" w:rsidP="00194112">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4F179A" w:rsidRPr="00A1232C">
              <w:rPr>
                <w:rFonts w:cs="Tahoma"/>
                <w:bCs w:val="0"/>
                <w:sz w:val="24"/>
                <w:szCs w:val="24"/>
                <w:vertAlign w:val="superscript"/>
              </w:rPr>
              <w:footnoteReference w:id="3"/>
            </w:r>
          </w:p>
          <w:p w14:paraId="56D65EE1" w14:textId="77777777" w:rsidR="00ED5D14" w:rsidRPr="00AF6012" w:rsidRDefault="00B23F49" w:rsidP="004F179A">
            <w:pPr>
              <w:pStyle w:val="LicenseNumber"/>
              <w:spacing w:before="120" w:after="120"/>
              <w:rPr>
                <w:rStyle w:val="LogoportMarkup"/>
                <w:rFonts w:ascii="Tahoma" w:hAnsi="Tahoma" w:cs="Tahoma"/>
                <w:color w:val="000000"/>
              </w:rPr>
            </w:pPr>
            <w:r w:rsidRPr="00AF6012">
              <w:rPr>
                <w:rFonts w:cs="Tahoma"/>
                <w:color w:val="000000"/>
                <w:sz w:val="24"/>
                <w:szCs w:val="24"/>
              </w:rPr>
              <w:t xml:space="preserve">Geräte-Client-Zugriffslizenzen: </w:t>
            </w:r>
            <w:r w:rsidRPr="00AF6012">
              <w:rPr>
                <w:rFonts w:cs="Tahoma"/>
                <w:color w:val="000000"/>
                <w:sz w:val="24"/>
                <w:szCs w:val="24"/>
                <w:u w:val="single"/>
              </w:rPr>
              <w:fldChar w:fldCharType="begin">
                <w:ffData>
                  <w:name w:val="Text33"/>
                  <w:enabled/>
                  <w:calcOnExit w:val="0"/>
                  <w:textInput/>
                </w:ffData>
              </w:fldChar>
            </w:r>
            <w:r w:rsidRPr="00AF6012">
              <w:rPr>
                <w:rFonts w:cs="Tahoma"/>
                <w:color w:val="000000"/>
                <w:sz w:val="24"/>
                <w:szCs w:val="24"/>
                <w:u w:val="single"/>
                <w:lang w:val="fr-FR"/>
              </w:rPr>
              <w:instrText xml:space="preserve"> FORMTEXT </w:instrText>
            </w:r>
            <w:r w:rsidRPr="00AF6012">
              <w:rPr>
                <w:rFonts w:cs="Tahoma"/>
                <w:color w:val="000000"/>
                <w:sz w:val="24"/>
                <w:szCs w:val="24"/>
                <w:u w:val="single"/>
              </w:rPr>
            </w:r>
            <w:r w:rsidRPr="00AF6012">
              <w:rPr>
                <w:rFonts w:cs="Tahoma"/>
                <w:color w:val="000000"/>
                <w:sz w:val="24"/>
                <w:szCs w:val="24"/>
                <w:u w:val="single"/>
              </w:rPr>
              <w:fldChar w:fldCharType="separate"/>
            </w:r>
            <w:r w:rsidRPr="00AF6012">
              <w:rPr>
                <w:rFonts w:cs="Tahoma"/>
                <w:noProof/>
                <w:color w:val="000000"/>
                <w:sz w:val="24"/>
                <w:szCs w:val="24"/>
                <w:u w:val="single"/>
              </w:rPr>
              <w:t> </w:t>
            </w:r>
            <w:r w:rsidRPr="00AF6012">
              <w:rPr>
                <w:rFonts w:cs="Tahoma"/>
                <w:noProof/>
                <w:color w:val="000000"/>
                <w:sz w:val="24"/>
                <w:szCs w:val="24"/>
                <w:u w:val="single"/>
              </w:rPr>
              <w:t> </w:t>
            </w:r>
            <w:r w:rsidRPr="00AF6012">
              <w:rPr>
                <w:rFonts w:cs="Tahoma"/>
                <w:noProof/>
                <w:color w:val="000000"/>
                <w:sz w:val="24"/>
                <w:szCs w:val="24"/>
                <w:u w:val="single"/>
              </w:rPr>
              <w:t> </w:t>
            </w:r>
            <w:r w:rsidRPr="00AF6012">
              <w:rPr>
                <w:rFonts w:cs="Tahoma"/>
                <w:noProof/>
                <w:color w:val="000000"/>
                <w:sz w:val="24"/>
                <w:szCs w:val="24"/>
                <w:u w:val="single"/>
              </w:rPr>
              <w:t> </w:t>
            </w:r>
            <w:r w:rsidRPr="00AF6012">
              <w:rPr>
                <w:rFonts w:cs="Tahoma"/>
                <w:noProof/>
                <w:color w:val="000000"/>
                <w:sz w:val="24"/>
                <w:szCs w:val="24"/>
                <w:u w:val="single"/>
              </w:rPr>
              <w:t> </w:t>
            </w:r>
            <w:r w:rsidRPr="00AF6012">
              <w:rPr>
                <w:rFonts w:cs="Tahoma"/>
                <w:color w:val="000000"/>
              </w:rPr>
              <w:fldChar w:fldCharType="end"/>
            </w:r>
            <w:r w:rsidR="004F179A" w:rsidRPr="00AF6012">
              <w:rPr>
                <w:rFonts w:cs="Tahoma"/>
                <w:bCs w:val="0"/>
                <w:color w:val="000000"/>
                <w:sz w:val="24"/>
                <w:szCs w:val="24"/>
                <w:vertAlign w:val="superscript"/>
              </w:rPr>
              <w:footnoteReference w:id="4"/>
            </w:r>
          </w:p>
          <w:p w14:paraId="19D75645" w14:textId="14CEA681" w:rsidR="004F179A" w:rsidRPr="00B23F49" w:rsidRDefault="004F179A" w:rsidP="004F179A">
            <w:pPr>
              <w:pStyle w:val="LicenseNumber"/>
              <w:spacing w:before="120" w:after="120"/>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847FFC" w:rsidRDefault="00ED5D14" w:rsidP="00ED5D14">
            <w:pPr>
              <w:outlineLvl w:val="1"/>
              <w:rPr>
                <w:b/>
                <w:bCs/>
                <w:sz w:val="20"/>
                <w:szCs w:val="20"/>
              </w:rPr>
            </w:pPr>
            <w:r w:rsidRPr="00847FFC">
              <w:rPr>
                <w:b/>
                <w:bCs/>
                <w:sz w:val="20"/>
                <w:szCs w:val="20"/>
              </w:rPr>
              <w:t>ENDBENUTZER-LIZENZVERTRAG</w:t>
            </w:r>
          </w:p>
        </w:tc>
      </w:tr>
    </w:tbl>
    <w:p w14:paraId="6E21EC78" w14:textId="6DB9C387" w:rsidR="003C2DE9" w:rsidRPr="004D3B30" w:rsidRDefault="003C2DE9" w:rsidP="00132ACF">
      <w:r>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679A2E5" w14:textId="246B7CA7" w:rsidR="003C2DE9" w:rsidRPr="004D3B30" w:rsidRDefault="00132ACF" w:rsidP="00132ACF">
      <w:pPr>
        <w:pStyle w:val="Bullet2"/>
        <w:tabs>
          <w:tab w:val="clear" w:pos="720"/>
          <w:tab w:val="num" w:pos="360"/>
        </w:tabs>
        <w:ind w:left="360"/>
      </w:pPr>
      <w:r>
        <w:rPr>
          <w:sz w:val="20"/>
          <w:szCs w:val="20"/>
        </w:rPr>
        <w:t>Updates</w:t>
      </w:r>
    </w:p>
    <w:p w14:paraId="236AE2DD" w14:textId="77777777" w:rsidR="003C2DE9" w:rsidRPr="004D3B30" w:rsidRDefault="003C2DE9" w:rsidP="00132ACF">
      <w:pPr>
        <w:pStyle w:val="Bullet2"/>
        <w:tabs>
          <w:tab w:val="clear" w:pos="720"/>
          <w:tab w:val="num" w:pos="360"/>
        </w:tabs>
        <w:ind w:left="360"/>
      </w:pPr>
      <w:r>
        <w:rPr>
          <w:sz w:val="20"/>
          <w:szCs w:val="20"/>
        </w:rPr>
        <w:t>Ergänzungen und</w:t>
      </w:r>
    </w:p>
    <w:p w14:paraId="568E108D" w14:textId="77777777" w:rsidR="00ED5D14" w:rsidRPr="004D3B30" w:rsidRDefault="003C2DE9" w:rsidP="00132ACF">
      <w:pPr>
        <w:pStyle w:val="Bullet2"/>
        <w:tabs>
          <w:tab w:val="clear" w:pos="720"/>
          <w:tab w:val="num" w:pos="360"/>
        </w:tabs>
        <w:ind w:left="360"/>
      </w:pPr>
      <w:r>
        <w:rPr>
          <w:sz w:val="20"/>
          <w:szCs w:val="20"/>
        </w:rPr>
        <w:t>Internetbasierten Dienste.</w:t>
      </w:r>
    </w:p>
    <w:p w14:paraId="231DCA04" w14:textId="2E45C66D" w:rsidR="003C2DE9" w:rsidRPr="004D3B30" w:rsidRDefault="003C2DE9" w:rsidP="00132ACF">
      <w:pPr>
        <w:pStyle w:val="Bullet2"/>
        <w:numPr>
          <w:ilvl w:val="0"/>
          <w:numId w:val="0"/>
        </w:numPr>
        <w:tabs>
          <w:tab w:val="left" w:pos="0"/>
        </w:tabs>
      </w:pPr>
      <w:r>
        <w:rPr>
          <w:sz w:val="20"/>
          <w:szCs w:val="20"/>
        </w:rPr>
        <w:t>Liegen letztgenannten Elementen eigene Bestimmungen bei, gelten diese eigenen Bestimmungen. Microsoft Corporation oder eines ihrer verbundenen Unternehmen (zusammengefasst „Microsoft“) hat die Software an den Lizenzgeber lizenziert.</w:t>
      </w:r>
    </w:p>
    <w:p w14:paraId="48DBB84B" w14:textId="09E83CE8" w:rsidR="00ED5D14" w:rsidRPr="004D3B30" w:rsidRDefault="003C2DE9" w:rsidP="00132ACF">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303A01F8" w14:textId="4A99D0B3" w:rsidR="00ED5D14" w:rsidRPr="004D3B30" w:rsidRDefault="00ED5D14" w:rsidP="00132ACF">
      <w:pPr>
        <w:pStyle w:val="Preamble"/>
      </w:pP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E92A22">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Wenn Sie diese Lizenzbestimmungen einhalten, haben Sie die nachfolgend aufgeführten Rechte für jede Softwarelizenz, die Sie erwerben</w:t>
      </w:r>
      <w:r>
        <w:rPr>
          <w:color w:val="000000"/>
          <w:sz w:val="20"/>
          <w:szCs w:val="20"/>
        </w:rPr>
        <w:t>.</w:t>
      </w:r>
    </w:p>
    <w:p w14:paraId="60590A20" w14:textId="77777777" w:rsidR="003C2DE9" w:rsidRPr="004D3B30" w:rsidRDefault="003C2DE9" w:rsidP="00132ACF">
      <w:pPr>
        <w:pStyle w:val="Heading1"/>
        <w:ind w:left="360" w:hanging="360"/>
      </w:pPr>
      <w:r>
        <w:rPr>
          <w:sz w:val="20"/>
          <w:szCs w:val="20"/>
        </w:rPr>
        <w:t>ÜBERBLICK.</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Die Software umfasst </w:t>
      </w:r>
    </w:p>
    <w:p w14:paraId="6A3050CB" w14:textId="0D9F2CDA" w:rsidR="00742D5E" w:rsidRPr="004D3B30" w:rsidRDefault="003C2DE9" w:rsidP="00132ACF">
      <w:pPr>
        <w:pStyle w:val="Bullet3"/>
      </w:pPr>
      <w:r>
        <w:rPr>
          <w:sz w:val="20"/>
          <w:szCs w:val="20"/>
        </w:rPr>
        <w:lastRenderedPageBreak/>
        <w:t>Serversoftware,</w:t>
      </w:r>
    </w:p>
    <w:p w14:paraId="5A986851" w14:textId="77777777" w:rsidR="00742D5E" w:rsidRPr="004D3B30" w:rsidRDefault="00742D5E" w:rsidP="00132ACF">
      <w:pPr>
        <w:pStyle w:val="Bullet3"/>
      </w:pPr>
      <w:r>
        <w:rPr>
          <w:sz w:val="20"/>
          <w:szCs w:val="20"/>
        </w:rPr>
        <w:t>und zusätzliche Software, die nur mit der Serversoftware direkt oder indirekt über andere zusätzliche Software verwendet werden darf.</w:t>
      </w:r>
    </w:p>
    <w:p w14:paraId="23E6CCD6" w14:textId="11381BE6" w:rsidR="003C2DE9" w:rsidRPr="004D3B30" w:rsidRDefault="003C2DE9" w:rsidP="00132ACF">
      <w:pPr>
        <w:pStyle w:val="Heading2"/>
      </w:pPr>
      <w:r>
        <w:rPr>
          <w:sz w:val="20"/>
          <w:szCs w:val="20"/>
        </w:rPr>
        <w:t xml:space="preserve">Lizenzmodell. </w:t>
      </w:r>
      <w:r>
        <w:rPr>
          <w:b w:val="0"/>
          <w:bCs w:val="0"/>
          <w:sz w:val="20"/>
          <w:szCs w:val="20"/>
        </w:rPr>
        <w:t>Die Software wird auf folgender Basis lizenziert:</w:t>
      </w:r>
    </w:p>
    <w:p w14:paraId="684CE650" w14:textId="77777777" w:rsidR="003C2DE9" w:rsidRPr="004D3B30" w:rsidRDefault="003C2DE9" w:rsidP="00132ACF">
      <w:pPr>
        <w:pStyle w:val="Bullet3"/>
      </w:pPr>
      <w:r>
        <w:rPr>
          <w:sz w:val="20"/>
          <w:szCs w:val="20"/>
        </w:rPr>
        <w:t>Anzahl der ausgeführten Instanzen der Serversoftware und</w:t>
      </w:r>
    </w:p>
    <w:p w14:paraId="692C6A38" w14:textId="77777777" w:rsidR="003C2DE9" w:rsidRPr="004D3B30" w:rsidRDefault="003C2DE9" w:rsidP="00132ACF">
      <w:pPr>
        <w:pStyle w:val="Bullet3"/>
      </w:pPr>
      <w:r>
        <w:rPr>
          <w:sz w:val="20"/>
          <w:szCs w:val="20"/>
        </w:rPr>
        <w:t>Anzahl der Geräte und Nutzer, die auf Instanzen der Serversoftware zugreifen.</w:t>
      </w:r>
    </w:p>
    <w:p w14:paraId="67F3DA68" w14:textId="34263EC2" w:rsidR="003C2DE9" w:rsidRPr="004D3B30" w:rsidRDefault="003C2DE9" w:rsidP="00132ACF">
      <w:pPr>
        <w:pStyle w:val="Heading2"/>
      </w:pPr>
      <w:r>
        <w:rPr>
          <w:sz w:val="20"/>
          <w:szCs w:val="20"/>
        </w:rPr>
        <w:t>Lizenzbestimmungen zur Verwendung mit Virtual Server und anderen ähnlichen Technologien.</w:t>
      </w:r>
    </w:p>
    <w:p w14:paraId="110EAF7C" w14:textId="0FB9EDF2" w:rsidR="003C2DE9" w:rsidRPr="004D3B30" w:rsidRDefault="003C2DE9" w:rsidP="00132ACF">
      <w:pPr>
        <w:pStyle w:val="Bullet3"/>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7B6EEA81" w14:textId="2F52EBB6" w:rsidR="003C2DE9" w:rsidRPr="004D3B30" w:rsidRDefault="003C2DE9" w:rsidP="00132ACF">
      <w:pPr>
        <w:pStyle w:val="Bullet3"/>
      </w:pPr>
      <w:r>
        <w:rPr>
          <w:b/>
          <w:sz w:val="20"/>
          <w:szCs w:val="20"/>
        </w:rPr>
        <w:t>Ausführen einer Instanz.</w:t>
      </w:r>
      <w:r>
        <w:rPr>
          <w:sz w:val="20"/>
          <w:szCs w:val="20"/>
        </w:rPr>
        <w:t xml:space="preserve"> Sie „führen eine Instanz“ einer Software „aus“, indem Sie sie in den Arbeitsspeicher laden und mindestens eine ihrer Anweisungen ausführen. Sobald sie ausgeführt wird, wird eine Instanz so lange als ausgeführt betrachtet (unabhängig davon, ob ihre Anweisungen weiterhin ausgeführt werden oder nicht), bis sie aus dem Arbeitsspeicher entfernt wird.</w:t>
      </w:r>
    </w:p>
    <w:p w14:paraId="69275B7C" w14:textId="1DECAFDB" w:rsidR="003C2DE9" w:rsidRPr="004D3B30" w:rsidRDefault="003C2DE9" w:rsidP="00132ACF">
      <w:pPr>
        <w:pStyle w:val="Bullet3"/>
      </w:pPr>
      <w:r>
        <w:rPr>
          <w:b/>
          <w:sz w:val="20"/>
          <w:szCs w:val="20"/>
        </w:rPr>
        <w:t>Betriebssystemumgebung.</w:t>
      </w:r>
      <w:r>
        <w:rPr>
          <w:sz w:val="20"/>
          <w:szCs w:val="20"/>
        </w:rPr>
        <w:t xml:space="preserve"> Bei einer „Betriebssystemumgebung“ handelt es sich um</w:t>
      </w:r>
    </w:p>
    <w:p w14:paraId="25ED915F" w14:textId="0C29A2BE" w:rsidR="003C2DE9" w:rsidRPr="004D3B30" w:rsidRDefault="003C2DE9" w:rsidP="00132ACF">
      <w:pPr>
        <w:pStyle w:val="Bullet4"/>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5EE9D84" w14:textId="3E48BE44" w:rsidR="003C2DE9" w:rsidRPr="004D3B30" w:rsidRDefault="003C2DE9" w:rsidP="00132ACF">
      <w:pPr>
        <w:pStyle w:val="Bullet4"/>
      </w:pPr>
      <w:r>
        <w:rPr>
          <w:sz w:val="20"/>
          <w:szCs w:val="20"/>
        </w:rPr>
        <w:t>Instanzen von Anwendungen, die für die Ausführung unter der entsprechenden Betriebssysteminstanz oder Teilen davon konfiguriert sind, wie oben aufgeführt.</w:t>
      </w:r>
    </w:p>
    <w:p w14:paraId="4E1D86AD" w14:textId="77777777" w:rsidR="003C2DE9" w:rsidRPr="004D3B30" w:rsidRDefault="003C2DE9" w:rsidP="00132ACF">
      <w:pPr>
        <w:pStyle w:val="Body3"/>
      </w:pPr>
      <w:r>
        <w:rPr>
          <w:sz w:val="20"/>
          <w:szCs w:val="20"/>
        </w:rPr>
        <w:t>Es gibt zwei Typen von Betriebssystemumgebungen: physische und virtuelle. Eine physische Betriebssystemumgebung ist so konfiguriert, dass sie direkt auf einem physischen Hardwaresystem ausgeführt wird. Eine virtuelle Betriebssystemumgebung ist so konfiguriert, dass sie auf einem virtuellen (oder anderweitig emulierten) Hardwaresystem ausgeführt wird. Ein physisches Hardwaresystem kann über eines oder beide der folgenden Elemente verfügen:</w:t>
      </w:r>
    </w:p>
    <w:p w14:paraId="5DC47DC0" w14:textId="77777777" w:rsidR="003C2DE9" w:rsidRPr="004D3B30" w:rsidRDefault="003C2DE9" w:rsidP="00132ACF">
      <w:pPr>
        <w:pStyle w:val="Bullet4"/>
      </w:pPr>
      <w:r>
        <w:rPr>
          <w:sz w:val="20"/>
          <w:szCs w:val="20"/>
        </w:rPr>
        <w:t>eine physische Betriebssystemumgebung</w:t>
      </w:r>
    </w:p>
    <w:p w14:paraId="561925F6" w14:textId="77777777" w:rsidR="003C2DE9" w:rsidRPr="004D3B30" w:rsidRDefault="003C2DE9" w:rsidP="00132ACF">
      <w:pPr>
        <w:pStyle w:val="Bullet4"/>
      </w:pPr>
      <w:r>
        <w:rPr>
          <w:sz w:val="20"/>
          <w:szCs w:val="20"/>
        </w:rPr>
        <w:t>eine oder mehrere virtuelle Betriebssystemumgebungen.</w:t>
      </w:r>
    </w:p>
    <w:p w14:paraId="1DD227D5" w14:textId="7544A592" w:rsidR="003C2DE9" w:rsidRPr="004D3B30" w:rsidRDefault="003C2DE9" w:rsidP="00132ACF">
      <w:pPr>
        <w:pStyle w:val="Bullet3"/>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w:t>
      </w:r>
    </w:p>
    <w:p w14:paraId="224EEB93" w14:textId="466D0B2F" w:rsidR="003C2DE9" w:rsidRPr="004D3B30" w:rsidRDefault="003C2DE9" w:rsidP="00132ACF">
      <w:pPr>
        <w:pStyle w:val="Bullet3"/>
      </w:pPr>
      <w:r>
        <w:rPr>
          <w:b/>
          <w:sz w:val="20"/>
          <w:szCs w:val="20"/>
        </w:rPr>
        <w:t>Zuweisen einer Lizenz.</w:t>
      </w:r>
      <w:r>
        <w:rPr>
          <w:sz w:val="20"/>
          <w:szCs w:val="20"/>
        </w:rPr>
        <w:t xml:space="preserve"> Das Zuweisen einer Lizenz bedeutet einfach, diese Lizenz einem Gerät oder Nutzer zuzuordnen.</w:t>
      </w:r>
    </w:p>
    <w:p w14:paraId="48B02E09" w14:textId="77777777" w:rsidR="003C2DE9" w:rsidRPr="004D3B30" w:rsidRDefault="003C2DE9" w:rsidP="00132ACF">
      <w:pPr>
        <w:pStyle w:val="Heading1"/>
        <w:ind w:left="360" w:hanging="360"/>
      </w:pPr>
      <w:r>
        <w:rPr>
          <w:sz w:val="20"/>
          <w:szCs w:val="20"/>
        </w:rPr>
        <w:t>NUTZUNGSRECHTE.</w:t>
      </w:r>
    </w:p>
    <w:p w14:paraId="29E2DBA0" w14:textId="77777777" w:rsidR="003C2DE9" w:rsidRPr="004D3B30" w:rsidRDefault="003C2DE9" w:rsidP="00132ACF">
      <w:pPr>
        <w:pStyle w:val="Heading2"/>
      </w:pPr>
      <w:r>
        <w:rPr>
          <w:sz w:val="20"/>
          <w:szCs w:val="20"/>
        </w:rPr>
        <w:t>Zuweisen der Lizenz zum Server.</w:t>
      </w:r>
    </w:p>
    <w:p w14:paraId="7F10401E" w14:textId="69909C10" w:rsidR="003C2DE9" w:rsidRPr="004D3B30" w:rsidRDefault="003C2DE9" w:rsidP="00B23F49">
      <w:pPr>
        <w:pStyle w:val="Heading3"/>
        <w:tabs>
          <w:tab w:val="clear" w:pos="1077"/>
          <w:tab w:val="clear" w:pos="1440"/>
          <w:tab w:val="num" w:pos="1080"/>
        </w:tabs>
      </w:pPr>
      <w:r>
        <w:rPr>
          <w:sz w:val="20"/>
          <w:szCs w:val="20"/>
        </w:rPr>
        <w:t xml:space="preserve">Bevor Sie eine Instanz der Serversoftware unter einer Softwarelizenz ausführen, müssen Sie diese Lizenz einem Ihrer Server zuweisen. Dieser Server ist der lizenzierte Server für die </w:t>
      </w:r>
      <w:r>
        <w:rPr>
          <w:sz w:val="20"/>
          <w:szCs w:val="20"/>
        </w:rPr>
        <w:lastRenderedPageBreak/>
        <w:t>entsprechende Lizenz. Sie sind berechtigt, andere Softwarelizenzen demselben Server zuzuweisen, aber Sie sind nicht berechtigt, dieselbe Lizenz mehr als einem Server zuzuweisen.</w:t>
      </w:r>
    </w:p>
    <w:p w14:paraId="2D78CB8A" w14:textId="00018616" w:rsidR="003C2DE9" w:rsidRPr="004D3B30" w:rsidRDefault="003C2DE9" w:rsidP="00B23F49">
      <w:pPr>
        <w:pStyle w:val="Heading3"/>
        <w:tabs>
          <w:tab w:val="clear" w:pos="1077"/>
          <w:tab w:val="clear" w:pos="1440"/>
          <w:tab w:val="num" w:pos="1080"/>
        </w:tabs>
      </w:pPr>
      <w:r>
        <w:rPr>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E2544BA" w14:textId="6C641532" w:rsidR="003C2DE9" w:rsidRPr="004D3B30" w:rsidRDefault="003C2DE9" w:rsidP="00132ACF">
      <w:pPr>
        <w:pStyle w:val="Heading2"/>
      </w:pPr>
      <w:r>
        <w:rPr>
          <w:sz w:val="20"/>
          <w:szCs w:val="20"/>
        </w:rPr>
        <w:t xml:space="preserve">Ausführen von Instanzen der Serversoftware. </w:t>
      </w:r>
      <w:r>
        <w:rPr>
          <w:b w:val="0"/>
          <w:bCs w:val="0"/>
          <w:sz w:val="20"/>
          <w:szCs w:val="20"/>
        </w:rPr>
        <w:t>Sie sind berechtigt, jeweils eine Instanz der Serversoftware in einer physischen oder virtuellen Betriebssystemumgebung auf dem lizenzierten Server auszuführen.</w:t>
      </w:r>
    </w:p>
    <w:p w14:paraId="46CA5402" w14:textId="0B444126" w:rsidR="003C2DE9" w:rsidRPr="004D3B30" w:rsidRDefault="003C2DE9" w:rsidP="00132ACF">
      <w:pPr>
        <w:pStyle w:val="Heading2"/>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berechtigt, diese Instanzen nur mit der Serversoftware zu verwenden. Die Verwendung von Instanzen mit der Serversoftware kann indirekt, über andere Instanzen zusätzlicher Software oder direkt erfolgen.</w:t>
      </w:r>
    </w:p>
    <w:p w14:paraId="5B05B2A8" w14:textId="2A625278" w:rsidR="00CE4C81" w:rsidRPr="004D3B30" w:rsidRDefault="009C686A" w:rsidP="00B23F49">
      <w:pPr>
        <w:pStyle w:val="Bullet3"/>
      </w:pPr>
      <w:r>
        <w:rPr>
          <w:sz w:val="20"/>
          <w:szCs w:val="20"/>
        </w:rPr>
        <w:t>Microsoft Dynamics CRM 2016 für Microsoft Office Outlook</w:t>
      </w:r>
    </w:p>
    <w:p w14:paraId="191831EA" w14:textId="19029073" w:rsidR="00CE4C81" w:rsidRPr="004D3B30" w:rsidRDefault="009C686A" w:rsidP="00B23F49">
      <w:pPr>
        <w:pStyle w:val="Bullet3"/>
      </w:pPr>
      <w:r>
        <w:rPr>
          <w:sz w:val="20"/>
          <w:szCs w:val="20"/>
        </w:rPr>
        <w:t>Microsoft E-Mail-Router und Regelbereitstellungs-Assistent für Microsoft Dynamics CRM 2016</w:t>
      </w:r>
    </w:p>
    <w:p w14:paraId="360FC1EE" w14:textId="126C50DD" w:rsidR="00CE4C81" w:rsidRPr="004D3B30" w:rsidRDefault="009C686A" w:rsidP="00B23F49">
      <w:pPr>
        <w:pStyle w:val="Bullet3"/>
      </w:pPr>
      <w:r>
        <w:rPr>
          <w:sz w:val="20"/>
          <w:szCs w:val="20"/>
        </w:rPr>
        <w:t>Microsoft Dynamics CRM Reporting-Erweiterungen für Microsoft Dynamics CRM 2016</w:t>
      </w:r>
    </w:p>
    <w:p w14:paraId="400C9116" w14:textId="6066F3E4" w:rsidR="00CE4C81" w:rsidRPr="004D3B30" w:rsidRDefault="009C686A" w:rsidP="00B23F49">
      <w:pPr>
        <w:pStyle w:val="Bullet3"/>
      </w:pPr>
      <w:r>
        <w:rPr>
          <w:sz w:val="20"/>
          <w:szCs w:val="20"/>
        </w:rPr>
        <w:t>Microsoft SharePoint Grid für Microsoft Dynamics CRM 2016</w:t>
      </w:r>
    </w:p>
    <w:p w14:paraId="171F53C9" w14:textId="68A76836" w:rsidR="009C686A" w:rsidRPr="004D3B30" w:rsidRDefault="009C686A" w:rsidP="00B23F49">
      <w:pPr>
        <w:pStyle w:val="Bullet3"/>
      </w:pPr>
      <w:r>
        <w:rPr>
          <w:sz w:val="20"/>
          <w:szCs w:val="20"/>
        </w:rPr>
        <w:t>Microsoft Dynamics CRM 2016 Report Authoring Extensions</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für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für unterstützte Geräte</w:t>
      </w:r>
    </w:p>
    <w:p w14:paraId="7FA28020" w14:textId="4A80CB1F" w:rsidR="003C2DE9" w:rsidRPr="004D3B30" w:rsidRDefault="003C2DE9" w:rsidP="00132ACF">
      <w:pPr>
        <w:pStyle w:val="Heading2"/>
      </w:pPr>
      <w:r>
        <w:rPr>
          <w:sz w:val="20"/>
          <w:szCs w:val="20"/>
        </w:rPr>
        <w:t xml:space="preserve">Erstellen und Speichern von Instanzen auf Ihren Servern oder Speichermedien. </w:t>
      </w:r>
      <w:r>
        <w:rPr>
          <w:b w:val="0"/>
          <w:bCs w:val="0"/>
          <w:sz w:val="20"/>
          <w:szCs w:val="20"/>
        </w:rPr>
        <w:t>Sie haben für jede erworbene Softwarelizenz die unten aufgeführten zusätzlichen Rechte.</w:t>
      </w:r>
    </w:p>
    <w:p w14:paraId="181A434A" w14:textId="77777777" w:rsidR="003C2DE9" w:rsidRPr="004D3B30" w:rsidRDefault="003C2DE9" w:rsidP="00132ACF">
      <w:pPr>
        <w:pStyle w:val="Bullet3"/>
      </w:pPr>
      <w:r>
        <w:rPr>
          <w:sz w:val="20"/>
          <w:szCs w:val="20"/>
        </w:rPr>
        <w:t>Sie sind berechtigt, eine beliebige Anzahl von Instanzen der Serversoftware und zusätzlichen Software zu erstellen.</w:t>
      </w:r>
    </w:p>
    <w:p w14:paraId="42942481" w14:textId="77777777" w:rsidR="003C2DE9" w:rsidRPr="004D3B30" w:rsidRDefault="003C2DE9" w:rsidP="00132ACF">
      <w:pPr>
        <w:pStyle w:val="Bullet3"/>
      </w:pPr>
      <w:r>
        <w:rPr>
          <w:sz w:val="20"/>
          <w:szCs w:val="20"/>
        </w:rPr>
        <w:t>Sie sind berechtigt, Instanzen der Serversoftware und der zusätzlichen Software auf einem beliebigen Ihrer Server oder Speichermedien zu speichern.</w:t>
      </w:r>
    </w:p>
    <w:p w14:paraId="484952A9" w14:textId="77777777" w:rsidR="003C2DE9" w:rsidRPr="004D3B30" w:rsidRDefault="003C2DE9" w:rsidP="00132ACF">
      <w:pPr>
        <w:pStyle w:val="Bullet3"/>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3FF50984" w14:textId="77777777" w:rsidR="003C2DE9" w:rsidRPr="004D3B30" w:rsidRDefault="003C2DE9" w:rsidP="00132ACF">
      <w:pPr>
        <w:pStyle w:val="Heading1"/>
        <w:ind w:left="360" w:hanging="360"/>
      </w:pPr>
      <w:r>
        <w:rPr>
          <w:sz w:val="20"/>
          <w:szCs w:val="20"/>
        </w:rPr>
        <w:t>ZUSÄTZLICHE LIZENZANFORDERUNGEN UND/ODER NUTZUNGSRECHTE.</w:t>
      </w:r>
    </w:p>
    <w:p w14:paraId="367AEAEA" w14:textId="77777777" w:rsidR="003C2DE9" w:rsidRPr="004D3B30" w:rsidRDefault="003C2DE9" w:rsidP="00132ACF">
      <w:pPr>
        <w:pStyle w:val="Heading2"/>
        <w:ind w:hanging="360"/>
      </w:pPr>
      <w:r>
        <w:rPr>
          <w:sz w:val="20"/>
          <w:szCs w:val="20"/>
        </w:rPr>
        <w:t>Client-Zugriffslizenzen (Client Access Licenses,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324D6140" w14:textId="77777777" w:rsidR="003C2DE9" w:rsidRPr="004D3B30" w:rsidRDefault="003C2DE9" w:rsidP="00132ACF">
      <w:pPr>
        <w:pStyle w:val="Bullet4"/>
      </w:pPr>
      <w:r>
        <w:rPr>
          <w:sz w:val="20"/>
          <w:szCs w:val="20"/>
        </w:rPr>
        <w:lastRenderedPageBreak/>
        <w:t>Sie benötigen keine CALs für Ihre Server, die für das Ausführen von Instanzen der Serversoftware lizenziert sind.</w:t>
      </w:r>
    </w:p>
    <w:p w14:paraId="5D9890B7" w14:textId="77777777" w:rsidR="003C2DE9" w:rsidRPr="004D3B30" w:rsidRDefault="003C2DE9" w:rsidP="00132ACF">
      <w:pPr>
        <w:pStyle w:val="Bullet4"/>
      </w:pPr>
      <w:r>
        <w:rPr>
          <w:sz w:val="20"/>
          <w:szCs w:val="20"/>
        </w:rPr>
        <w:t>Sie benötigen keine CALs für bis zu zwei Geräte oder Nutzer, die nur auf Ihre Instanzen der Serversoftware zugreifen, um die entsprechenden Instanzen zu verwalten.</w:t>
      </w:r>
    </w:p>
    <w:p w14:paraId="40F4ACB9" w14:textId="5F13AB58" w:rsidR="00185E9A" w:rsidRPr="004D3B30" w:rsidRDefault="00185E9A" w:rsidP="00B23F49">
      <w:pPr>
        <w:pStyle w:val="Bullet4"/>
      </w:pPr>
      <w:r>
        <w:rPr>
          <w:sz w:val="20"/>
          <w:szCs w:val="20"/>
        </w:rPr>
        <w:t>Sie benötigen keine CALs für externe Nutzer, die indirekt auf Instanzen der Serversoftware zugreifen. „Externe Nutzer“ sind Nutzer, die weder (i) Ihre Mitarbeiter oder die Ihrer verbundenen Unternehmen noch (ii) Ihre Vertragspartner oder Vertreter oder die Ihrer verbundenen Unternehmen sind.</w:t>
      </w:r>
    </w:p>
    <w:p w14:paraId="7644CA90" w14:textId="3EAB2AF1" w:rsidR="003C2DE9" w:rsidRPr="004D3B30" w:rsidRDefault="003C2DE9" w:rsidP="00132ACF">
      <w:pPr>
        <w:pStyle w:val="Bullet4"/>
      </w:pPr>
      <w:r>
        <w:rPr>
          <w:sz w:val="20"/>
          <w:szCs w:val="20"/>
        </w:rPr>
        <w:t>Ihre CALs erlauben den Zugriff auf Ihre Instanzen früherer Versionen, jedoch nicht späterer Versionen der Serversoftware.</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Kategorien und Typen von CALs. </w:t>
      </w:r>
      <w:r>
        <w:rPr>
          <w:b w:val="0"/>
          <w:bCs w:val="0"/>
          <w:sz w:val="20"/>
          <w:szCs w:val="20"/>
        </w:rPr>
        <w:t>Es gibt drei Kategorien von CALs: die Essenz-CAL, die Zusätzliche CAL zur Grundlegenden Nutzung und die Zusätzliche CAL zur Professionellen Nutzung. In jeder Kategorie gibt es zwei Typen von CALs: eine Geräte-CAL und eine Nutzer-CAL. Sie sind berechtigt, eine Kombination aus Kategorie und Typ zu verwenden, allerdings ist es nicht möglich, über eine Zusätzliche CAL zur Professionellen Nutzung ohne eine zugrunde liegende Grundlegende CAL sowie über eine Zusätzliche CAL zur Grundlegenden Nutzung ohne eine zugrunde liegende Essenz-CAL zu verfügen.</w:t>
      </w:r>
    </w:p>
    <w:p w14:paraId="7199910C" w14:textId="10A129B6" w:rsidR="00185E9A" w:rsidRPr="004D3B30" w:rsidRDefault="00185E9A" w:rsidP="00132ACF">
      <w:pPr>
        <w:pStyle w:val="Bullet4"/>
        <w:outlineLvl w:val="0"/>
      </w:pPr>
      <w:r>
        <w:rPr>
          <w:sz w:val="20"/>
          <w:szCs w:val="20"/>
        </w:rPr>
        <w:t>Mit der Essenz-CAL (entweder Gerät oder Nutzer) ist nur grundlegender Nutzungszugriff auf Microsoft Dynamics CRM Server 2016 möglich.</w:t>
      </w:r>
    </w:p>
    <w:p w14:paraId="2B5E5BD1" w14:textId="11C9DD53" w:rsidR="00185E9A" w:rsidRPr="004D3B30" w:rsidRDefault="00185E9A" w:rsidP="00132ACF">
      <w:pPr>
        <w:pStyle w:val="Bullet4"/>
        <w:outlineLvl w:val="0"/>
      </w:pPr>
      <w:r>
        <w:rPr>
          <w:sz w:val="20"/>
          <w:szCs w:val="20"/>
        </w:rPr>
        <w:t>Die Zusätzliche CAL zur Grundlegenden Nutzung (entweder Gerät oder Nutzer), zusammen mit der Essenz-CAL, bietet Nutzern nur eingeschränkten Zugriff auf Microsoft Dynamics CRM Server 2016.</w:t>
      </w:r>
    </w:p>
    <w:p w14:paraId="5DF52E7A" w14:textId="083C6118" w:rsidR="00185E9A" w:rsidRPr="004D3B30" w:rsidRDefault="00185E9A" w:rsidP="00132ACF">
      <w:pPr>
        <w:pStyle w:val="Bullet4"/>
        <w:outlineLvl w:val="0"/>
      </w:pPr>
      <w:r>
        <w:rPr>
          <w:sz w:val="20"/>
          <w:szCs w:val="20"/>
        </w:rPr>
        <w:t>Die Zusätzliche CAL zur Professionellen Nutzung (entweder Gerät oder Nutzer), zusammen mit der Grundlegenden CAL, bietet Nutzern professionellen Zugriff auf Microsoft Dynamics CRM Server 2016.</w:t>
      </w:r>
    </w:p>
    <w:p w14:paraId="44406FCD" w14:textId="00B6FEC3" w:rsidR="001638F7" w:rsidRPr="004D3B30" w:rsidRDefault="00185E9A" w:rsidP="00132ACF">
      <w:pPr>
        <w:pStyle w:val="Bullet4"/>
      </w:pPr>
      <w:r>
        <w:rPr>
          <w:sz w:val="20"/>
          <w:szCs w:val="20"/>
        </w:rPr>
        <w:t>Eine Geräte-CAL erlaubt einem einzigen Gerät, das von einem beliebigen Nutzer verwendet wird, auf Instanzen der Software auf Ihren lizenzierten Servern zuzugreifen. Eine Nutzer-CAL erlaubt einem Nutzer, der ein beliebiges Gerät verwendet, auf Instanzen der Software auf Ihren lizenzierten Servern zuzugreifen.</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Neuzuweisung von CALs. </w:t>
      </w:r>
      <w:r>
        <w:rPr>
          <w:b w:val="0"/>
          <w:bCs w:val="0"/>
          <w:sz w:val="20"/>
          <w:szCs w:val="20"/>
        </w:rPr>
        <w:t>Sie sind berechtigt,</w:t>
      </w:r>
    </w:p>
    <w:p w14:paraId="6C25B418" w14:textId="77777777" w:rsidR="003C2DE9" w:rsidRPr="004D3B30" w:rsidRDefault="003C2DE9" w:rsidP="00132ACF">
      <w:pPr>
        <w:pStyle w:val="Bullet4"/>
      </w:pPr>
      <w:r>
        <w:rPr>
          <w:sz w:val="20"/>
          <w:szCs w:val="20"/>
        </w:rPr>
        <w:t>Ihre Geräte-CAL von einem Gerät einem anderen Gerät oder Ihre Nutzer-CAL von einem Nutzer einem anderen Nutzer dauerhaft neu zuzuweisen oder</w:t>
      </w:r>
    </w:p>
    <w:p w14:paraId="7D7AE2D8" w14:textId="77777777" w:rsidR="003C2DE9" w:rsidRPr="004D3B30" w:rsidRDefault="003C2DE9" w:rsidP="00132ACF">
      <w:pPr>
        <w:pStyle w:val="Bullet4"/>
      </w:pPr>
      <w:r>
        <w:rPr>
          <w:sz w:val="20"/>
          <w:szCs w:val="20"/>
        </w:rPr>
        <w:t>Ihre Geräte-CAL einem entleihenden Gerät, während das erste Gerät außer Betrieb ist, oder Ihre Nutzer-CAL einer Aushilfskraft, während der Nutzer abwesend ist, vorübergehend neu zuzuweisen</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Multiplexing. </w:t>
      </w:r>
      <w:r>
        <w:rPr>
          <w:b w:val="0"/>
          <w:bCs w:val="0"/>
          <w:sz w:val="20"/>
          <w:szCs w:val="20"/>
        </w:rPr>
        <w:t>Hardware oder Software, die Sie für Folgendes verwenden:</w:t>
      </w:r>
    </w:p>
    <w:p w14:paraId="107E4C2B" w14:textId="77777777" w:rsidR="003C2DE9" w:rsidRPr="004D3B30" w:rsidRDefault="003C2DE9" w:rsidP="00132ACF">
      <w:pPr>
        <w:pStyle w:val="Bullet3"/>
      </w:pPr>
      <w:r>
        <w:rPr>
          <w:sz w:val="20"/>
          <w:szCs w:val="20"/>
        </w:rPr>
        <w:t>Zusammenfassen von Verbindungen</w:t>
      </w:r>
    </w:p>
    <w:p w14:paraId="583CCF7B" w14:textId="77777777" w:rsidR="003C2DE9" w:rsidRPr="004D3B30" w:rsidRDefault="003C2DE9" w:rsidP="00132ACF">
      <w:pPr>
        <w:pStyle w:val="Bullet3"/>
      </w:pPr>
      <w:r>
        <w:rPr>
          <w:sz w:val="20"/>
          <w:szCs w:val="20"/>
        </w:rPr>
        <w:t>Umleiten von Informationen oder</w:t>
      </w:r>
    </w:p>
    <w:p w14:paraId="2FF094ED" w14:textId="77777777" w:rsidR="003C2DE9" w:rsidRPr="004D3B30" w:rsidRDefault="003C2DE9" w:rsidP="00132ACF">
      <w:pPr>
        <w:pStyle w:val="Bullet3"/>
      </w:pPr>
      <w:r>
        <w:rPr>
          <w:sz w:val="20"/>
          <w:szCs w:val="20"/>
        </w:rPr>
        <w:t>Verringern der Anzahl von Geräten oder Nutzern, die direkt auf die Software zugreifen oder sie verwenden</w:t>
      </w:r>
    </w:p>
    <w:p w14:paraId="3B8E0983" w14:textId="77777777" w:rsidR="003C2DE9" w:rsidRPr="004D3B30" w:rsidRDefault="003C2DE9" w:rsidP="00132ACF">
      <w:pPr>
        <w:pStyle w:val="Body2"/>
      </w:pPr>
      <w:r>
        <w:rPr>
          <w:sz w:val="20"/>
          <w:szCs w:val="20"/>
        </w:rPr>
        <w:t>(manchmal als „Multiplexing“ oder „Pooling“ bezeichnet), verringert nicht die Anzahl der erforderlichen Lizenzen irgendeines Typs.</w:t>
      </w:r>
    </w:p>
    <w:p w14:paraId="530FB005" w14:textId="36C545E4" w:rsidR="003C2DE9" w:rsidRPr="00D54D52" w:rsidRDefault="003C2DE9" w:rsidP="00132ACF">
      <w:pPr>
        <w:pStyle w:val="Heading2"/>
        <w:ind w:hanging="360"/>
        <w:rPr>
          <w:b w:val="0"/>
          <w:bCs w:val="0"/>
        </w:rPr>
      </w:pPr>
      <w:r>
        <w:rPr>
          <w:sz w:val="20"/>
          <w:szCs w:val="20"/>
        </w:rPr>
        <w:t xml:space="preserve">Keine Trennung von Serversoftware. </w:t>
      </w:r>
      <w:r>
        <w:rPr>
          <w:b w:val="0"/>
          <w:bCs w:val="0"/>
          <w:sz w:val="20"/>
          <w:szCs w:val="20"/>
        </w:rPr>
        <w:t xml:space="preserve">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w:t>
      </w:r>
      <w:r w:rsidRPr="00D54D52">
        <w:rPr>
          <w:b w:val="0"/>
          <w:bCs w:val="0"/>
          <w:sz w:val="20"/>
          <w:szCs w:val="20"/>
        </w:rPr>
        <w:t>befinden.</w:t>
      </w:r>
    </w:p>
    <w:p w14:paraId="1BE089F5" w14:textId="0758282B" w:rsidR="00CE4C81" w:rsidRPr="00D54D52" w:rsidRDefault="00CE4C81" w:rsidP="00132ACF">
      <w:pPr>
        <w:pStyle w:val="Heading2"/>
        <w:rPr>
          <w:b w:val="0"/>
        </w:rPr>
      </w:pPr>
      <w:r>
        <w:rPr>
          <w:sz w:val="20"/>
          <w:szCs w:val="20"/>
        </w:rPr>
        <w:t xml:space="preserve">Zusätzliche Funktionalität. </w:t>
      </w:r>
      <w:r>
        <w:rPr>
          <w:b w:val="0"/>
          <w:sz w:val="20"/>
          <w:szCs w:val="20"/>
        </w:rPr>
        <w:t xml:space="preserve">Microsoft stellt für diese Software möglicherweise </w:t>
      </w:r>
      <w:r w:rsidRPr="00D54D52">
        <w:rPr>
          <w:b w:val="0"/>
          <w:sz w:val="20"/>
          <w:szCs w:val="20"/>
        </w:rPr>
        <w:t>zusätzliche Funktionalität bereit. Hierfür können andere Lizenzbestimmungen und Gebühren gelten.</w:t>
      </w:r>
    </w:p>
    <w:p w14:paraId="7F458E24" w14:textId="5E3E7958" w:rsidR="003C2DE9" w:rsidRPr="00D54D52" w:rsidRDefault="003C2DE9" w:rsidP="00132ACF">
      <w:pPr>
        <w:pStyle w:val="Heading1"/>
        <w:rPr>
          <w:b w:val="0"/>
          <w:bCs w:val="0"/>
        </w:rPr>
      </w:pPr>
      <w:r>
        <w:rPr>
          <w:sz w:val="20"/>
          <w:szCs w:val="20"/>
        </w:rPr>
        <w:t xml:space="preserve">SOFTWARE .NET FRAMEWORK. </w:t>
      </w:r>
      <w:r>
        <w:rPr>
          <w:b w:val="0"/>
          <w:bCs w:val="0"/>
          <w:sz w:val="20"/>
          <w:szCs w:val="20"/>
        </w:rPr>
        <w:t xml:space="preserve">Die Software </w:t>
      </w:r>
      <w:r w:rsidRPr="00D54D52">
        <w:rPr>
          <w:b w:val="0"/>
          <w:bCs w:val="0"/>
          <w:sz w:val="20"/>
          <w:szCs w:val="20"/>
        </w:rPr>
        <w:t>enthält die Software Microsoft .NET Framework. Diese Software ist Teil von Windows. Die Lizenzbestimmungen für Windows gelten für Ihre Verwendung der Software .NET Framework.</w:t>
      </w:r>
    </w:p>
    <w:p w14:paraId="2A6AE780" w14:textId="6006DFE9" w:rsidR="003C2DE9" w:rsidRPr="00E92A22" w:rsidRDefault="003C2DE9" w:rsidP="00132ACF">
      <w:pPr>
        <w:pStyle w:val="Heading1"/>
        <w:rPr>
          <w:b w:val="0"/>
          <w:bCs w:val="0"/>
        </w:rPr>
      </w:pPr>
      <w:r>
        <w:rPr>
          <w:sz w:val="20"/>
          <w:szCs w:val="20"/>
        </w:rPr>
        <w:t xml:space="preserve">VERGLEICHSTESTS. </w:t>
      </w:r>
      <w:r>
        <w:rPr>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623FED0B" w14:textId="371B2226" w:rsidR="00F070DF" w:rsidRPr="004D3B30" w:rsidRDefault="003278F1" w:rsidP="00B23F49">
      <w:pPr>
        <w:pStyle w:val="Heading1"/>
      </w:pPr>
      <w:r>
        <w:rPr>
          <w:sz w:val="20"/>
          <w:szCs w:val="20"/>
        </w:rPr>
        <w:t>MICROSOFT .NET: VERGLEICHSTESTS.</w:t>
      </w:r>
      <w:r>
        <w:rPr>
          <w:b w:val="0"/>
          <w:bCs w:val="0"/>
          <w:sz w:val="20"/>
          <w:szCs w:val="20"/>
        </w:rPr>
        <w:t xml:space="preserve"> Die Software enthält eine oder mehrere Komponenten von .NET Framework 3.0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4975AD24" w14:textId="309787B3" w:rsidR="003C2DE9" w:rsidRPr="004D3B30" w:rsidRDefault="003C2DE9" w:rsidP="00132ACF">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280185E" w14:textId="77777777" w:rsidR="003C2DE9" w:rsidRPr="004D3B30" w:rsidRDefault="003C2DE9" w:rsidP="00132ACF">
      <w:pPr>
        <w:pStyle w:val="Bullet2"/>
      </w:pPr>
      <w:r>
        <w:rPr>
          <w:sz w:val="20"/>
          <w:szCs w:val="20"/>
        </w:rPr>
        <w:t>technische Beschränkungen der Software zu umgehen</w:t>
      </w:r>
    </w:p>
    <w:p w14:paraId="4733A344" w14:textId="77777777" w:rsidR="003C2DE9" w:rsidRPr="004D3B30" w:rsidRDefault="003C2DE9" w:rsidP="00132ACF">
      <w:pPr>
        <w:pStyle w:val="Bullet2"/>
      </w:pPr>
      <w:r>
        <w:rPr>
          <w:sz w:val="20"/>
          <w:szCs w:val="20"/>
        </w:rPr>
        <w:t>die Software zurückzuentwickeln (Reverse Engineering), zu dekompilieren oder zu disassemblieren, es sei denn, dass (und nur insoweit) es das anwendbare Recht ungeachtet dieser Einschränkung ausdrücklich gestattet</w:t>
      </w:r>
    </w:p>
    <w:p w14:paraId="230B4EBB" w14:textId="77777777" w:rsidR="003C2DE9" w:rsidRPr="004D3B30" w:rsidRDefault="003C2DE9" w:rsidP="00132ACF">
      <w:pPr>
        <w:pStyle w:val="Bullet2"/>
      </w:pPr>
      <w:r>
        <w:rPr>
          <w:sz w:val="20"/>
          <w:szCs w:val="20"/>
        </w:rPr>
        <w:t>eine größere Anzahl von Kopien der Software als in diesem Vertrag angegeben oder vom anwendbaren Recht ungeachtet dieser Einschränkung ausdrücklich gestattet anzufertigen</w:t>
      </w:r>
    </w:p>
    <w:p w14:paraId="03D82C69" w14:textId="77777777" w:rsidR="003C2DE9" w:rsidRPr="004D3B30" w:rsidRDefault="003C2DE9" w:rsidP="00132ACF">
      <w:pPr>
        <w:pStyle w:val="Bullet2"/>
      </w:pPr>
      <w:r>
        <w:rPr>
          <w:sz w:val="20"/>
          <w:szCs w:val="20"/>
        </w:rPr>
        <w:t>die Software zu veröffentlichen, damit andere sie kopieren können</w:t>
      </w:r>
    </w:p>
    <w:p w14:paraId="172C6EC5" w14:textId="77777777" w:rsidR="003C2DE9" w:rsidRPr="004D3B30" w:rsidRDefault="003C2DE9" w:rsidP="00132ACF">
      <w:pPr>
        <w:pStyle w:val="Bullet2"/>
      </w:pPr>
      <w:r>
        <w:rPr>
          <w:sz w:val="20"/>
          <w:szCs w:val="20"/>
        </w:rPr>
        <w:t>die Software zu vermieten, zu verleasen oder zu verleihen</w:t>
      </w:r>
    </w:p>
    <w:p w14:paraId="1EA23F01" w14:textId="77777777" w:rsidR="003C2DE9" w:rsidRPr="004D3B30" w:rsidRDefault="003C2DE9" w:rsidP="00132ACF">
      <w:pPr>
        <w:pStyle w:val="Bullet2"/>
      </w:pPr>
      <w:r>
        <w:rPr>
          <w:sz w:val="20"/>
          <w:szCs w:val="20"/>
        </w:rPr>
        <w:t>die Software für kommerzielle Software-Hostingdienste zu verwenden.</w:t>
      </w:r>
    </w:p>
    <w:p w14:paraId="5157CF1F" w14:textId="77777777" w:rsidR="003C2DE9" w:rsidRPr="004D3B30" w:rsidRDefault="003C2DE9" w:rsidP="00132ACF">
      <w:pPr>
        <w:pStyle w:val="Body1"/>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0B1B639" w14:textId="167F4278" w:rsidR="003C2DE9" w:rsidRPr="004D3B30" w:rsidRDefault="003C2DE9" w:rsidP="00132ACF">
      <w:pPr>
        <w:pStyle w:val="Heading1"/>
      </w:pPr>
      <w:r>
        <w:rPr>
          <w:sz w:val="20"/>
          <w:szCs w:val="20"/>
        </w:rPr>
        <w:t xml:space="preserve">ALTERNATIVE VERSIONEN. </w:t>
      </w:r>
      <w:r>
        <w:rPr>
          <w:b w:val="0"/>
          <w:bCs w:val="0"/>
          <w:sz w:val="20"/>
          <w:szCs w:val="20"/>
        </w:rPr>
        <w:t>Möglicherweise enthält die Software mehr als eine Version, wie z. B. 32 Bit und 64 Bit. Sie dürfen jeweils nur eine Version verwenden.</w:t>
      </w:r>
    </w:p>
    <w:p w14:paraId="2CA87A01" w14:textId="089EE516" w:rsidR="003C2DE9" w:rsidRPr="004D3B30" w:rsidRDefault="003C2DE9" w:rsidP="00132ACF">
      <w:pPr>
        <w:pStyle w:val="Heading1"/>
      </w:pPr>
      <w:r>
        <w:rPr>
          <w:sz w:val="20"/>
          <w:szCs w:val="20"/>
        </w:rPr>
        <w:t xml:space="preserve">SICHERUNGSKOPIE. </w:t>
      </w:r>
      <w:r>
        <w:rPr>
          <w:b w:val="0"/>
          <w:bCs w:val="0"/>
          <w:sz w:val="20"/>
          <w:szCs w:val="20"/>
        </w:rPr>
        <w:t>Sie sind berechtigt, eine Sicherungskopie der Softwaremedien anzufertigen. Sie dürfen diese nur zum Erstellen von Instanzen der Software verwenden.</w:t>
      </w:r>
    </w:p>
    <w:p w14:paraId="565D5546" w14:textId="3C7915D7" w:rsidR="003C2DE9" w:rsidRPr="004D3B30" w:rsidRDefault="003C2DE9" w:rsidP="00132ACF">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14:paraId="559D4142" w14:textId="3233676B" w:rsidR="00CE4C81" w:rsidRPr="004D3B30" w:rsidRDefault="00CE4C81" w:rsidP="00132ACF">
      <w:pPr>
        <w:pStyle w:val="Heading1"/>
      </w:pPr>
      <w:r>
        <w:rPr>
          <w:sz w:val="20"/>
          <w:szCs w:val="20"/>
        </w:rPr>
        <w:t xml:space="preserve">NICHT ZUM WEITERVERKAUF BESTIMMT. </w:t>
      </w:r>
      <w:r>
        <w:rPr>
          <w:b w:val="0"/>
          <w:sz w:val="20"/>
          <w:szCs w:val="20"/>
        </w:rPr>
        <w:t>Software, die als „Nicht zum Weiterverkauf bestimmt“ oder „NFR“ (Not for Resale) gekennzeichnet ist, dürfen Sie nicht verkaufen.</w:t>
      </w:r>
    </w:p>
    <w:p w14:paraId="0CDD7139" w14:textId="1CD5D170" w:rsidR="003C2DE9" w:rsidRPr="00E92A22" w:rsidRDefault="003C2DE9" w:rsidP="00132ACF">
      <w:pPr>
        <w:pStyle w:val="Heading1"/>
        <w:rPr>
          <w:b w:val="0"/>
          <w:bCs w:val="0"/>
        </w:rPr>
      </w:pPr>
      <w:r>
        <w:rPr>
          <w:sz w:val="20"/>
          <w:szCs w:val="20"/>
        </w:rPr>
        <w:t xml:space="preserve">SOFTWARE ALS SCHULVERSION („Schulversion“ oder „AE“). </w:t>
      </w:r>
      <w:r>
        <w:rPr>
          <w:b w:val="0"/>
          <w:bCs w:val="0"/>
          <w:sz w:val="20"/>
          <w:szCs w:val="20"/>
        </w:rPr>
        <w:t>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www.microsoft.com/germany/bildung, oder wenden Sie sich an Microsoft oder an die Microsoft-Niederlassung in Ihrem Land.</w:t>
      </w:r>
    </w:p>
    <w:p w14:paraId="264D4EEE" w14:textId="35B670C4" w:rsidR="003C2DE9" w:rsidRPr="004D3B30" w:rsidRDefault="003C2DE9" w:rsidP="00132ACF">
      <w:pPr>
        <w:pStyle w:val="Heading1Unbold"/>
        <w:spacing w:before="120" w:after="120"/>
      </w:pPr>
      <w:r>
        <w:rPr>
          <w:b/>
          <w:bCs/>
          <w:sz w:val="20"/>
          <w:szCs w:val="20"/>
        </w:rPr>
        <w:t>ÜBERTRAGUNG AN DRITTE.</w:t>
      </w:r>
      <w:r>
        <w:rPr>
          <w:sz w:val="20"/>
          <w:szCs w:val="20"/>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ED9D547" w14:textId="28480395" w:rsidR="003C2DE9" w:rsidRPr="004D3B30" w:rsidRDefault="003C2DE9" w:rsidP="00132ACF">
      <w:pPr>
        <w:pStyle w:val="Heading1"/>
      </w:pPr>
      <w:r>
        <w:rPr>
          <w:sz w:val="20"/>
          <w:szCs w:val="20"/>
        </w:rPr>
        <w:t xml:space="preserve">EXPORTBESCHRÄNKUNGEN. </w:t>
      </w:r>
      <w:r>
        <w:rPr>
          <w:b w:val="0"/>
          <w:bCs w:val="0"/>
          <w:sz w:val="20"/>
          <w:szCs w:val="2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05D7F650" w14:textId="32CE24CA" w:rsidR="003C2DE9" w:rsidRPr="004D3B30" w:rsidRDefault="003C2DE9" w:rsidP="00132ACF">
      <w:pPr>
        <w:pStyle w:val="Heading1"/>
      </w:pPr>
      <w:r>
        <w:rPr>
          <w:sz w:val="20"/>
          <w:szCs w:val="20"/>
        </w:rPr>
        <w:t xml:space="preserve">GESAMTER VERTRAG. </w:t>
      </w:r>
      <w:r>
        <w:rPr>
          <w:b w:val="0"/>
          <w:bCs w:val="0"/>
          <w:sz w:val="20"/>
          <w:szCs w:val="20"/>
        </w:rPr>
        <w:t>Dieser Vertrag sowie die Bestimmungen für von Ihnen verwendete Ergänzungen, Updates und internetbasierte Dienste stellen den gesamten Vertrag für die Software dar.</w:t>
      </w:r>
    </w:p>
    <w:p w14:paraId="491115BB" w14:textId="410676F3" w:rsidR="00ED5D14" w:rsidRPr="004D3B30" w:rsidRDefault="003C2DE9" w:rsidP="00132ACF">
      <w:pPr>
        <w:pStyle w:val="Heading1"/>
      </w:pPr>
      <w:r>
        <w:rPr>
          <w:sz w:val="20"/>
          <w:szCs w:val="20"/>
        </w:rPr>
        <w:t xml:space="preserve">RECHTLICHE WIRKUNG. </w:t>
      </w:r>
      <w:r>
        <w:rPr>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3B3DF16" w14:textId="77777777" w:rsidR="00B23F49" w:rsidRPr="004D3B30" w:rsidRDefault="00B23F49" w:rsidP="00B23F49">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66823AD0" w14:textId="77777777" w:rsidR="00B23F49" w:rsidRPr="004D3B30" w:rsidRDefault="00B23F49" w:rsidP="00B23F49">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2D172604" w14:textId="77777777" w:rsidR="00B23F49" w:rsidRPr="004D3B30" w:rsidRDefault="00B23F49" w:rsidP="00B23F49">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C1A22DE" w14:textId="77777777" w:rsidR="00B23F49" w:rsidRPr="004D3B30" w:rsidRDefault="00B23F49" w:rsidP="00B23F49">
      <w:pPr>
        <w:pStyle w:val="Heading1"/>
        <w:widowControl w:val="0"/>
      </w:pPr>
      <w:r>
        <w:rPr>
          <w:sz w:val="20"/>
          <w:szCs w:val="20"/>
        </w:rPr>
        <w:t>NUR FÜR AUSTRALIEN.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14:paraId="41B8A06D" w14:textId="77777777" w:rsidR="00B23F49" w:rsidRPr="004D3B30" w:rsidRDefault="00B23F49" w:rsidP="00B23F49">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14:paraId="26AB76CA" w14:textId="47AD8F92" w:rsidR="003C2DE9" w:rsidRPr="004D3B30" w:rsidRDefault="00ED5D14" w:rsidP="00B23F49">
      <w:pPr>
        <w:pStyle w:val="Heading1"/>
        <w:numPr>
          <w:ilvl w:val="0"/>
          <w:numId w:val="0"/>
        </w:numPr>
      </w:pPr>
      <w:r>
        <w:rPr>
          <w:b w:val="0"/>
          <w:sz w:val="20"/>
          <w:szCs w:val="20"/>
        </w:rPr>
        <w:t xml:space="preserve">Microsoft und Windows sind eingetragene Marken der Microsoft Corporation in den </w:t>
      </w:r>
      <w:r>
        <w:rPr>
          <w:b w:val="0"/>
          <w:bCs w:val="0"/>
          <w:sz w:val="20"/>
          <w:szCs w:val="20"/>
        </w:rPr>
        <w:t>Vereinigten Staaten und</w:t>
      </w:r>
      <w:r>
        <w:rPr>
          <w:b w:val="0"/>
          <w:sz w:val="20"/>
          <w:szCs w:val="20"/>
        </w:rPr>
        <w:t>/oder in anderen Ländern.</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72BC1" w14:textId="77777777" w:rsidR="00C2083D" w:rsidRDefault="00C2083D" w:rsidP="003C2DE9">
      <w:pPr>
        <w:spacing w:before="0" w:after="0"/>
      </w:pPr>
      <w:r>
        <w:separator/>
      </w:r>
    </w:p>
  </w:endnote>
  <w:endnote w:type="continuationSeparator" w:id="0">
    <w:p w14:paraId="532BF08D" w14:textId="77777777" w:rsidR="00C2083D" w:rsidRDefault="00C2083D"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238"/>
      <w:gridCol w:w="4338"/>
    </w:tblGrid>
    <w:tr w:rsidR="00BF60B5" w:rsidRPr="00ED5D14" w14:paraId="190B7596" w14:textId="77777777" w:rsidTr="00D54D52">
      <w:tc>
        <w:tcPr>
          <w:tcW w:w="5238" w:type="dxa"/>
        </w:tcPr>
        <w:p w14:paraId="4E5BA59A" w14:textId="77777777" w:rsidR="00BF60B5" w:rsidRPr="00ED5D14" w:rsidRDefault="00BF60B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2CECF1F8" w14:textId="211B15DD" w:rsidR="00BF60B5" w:rsidRPr="00ED5D14" w:rsidRDefault="00BF60B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AF6012">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AF6012">
            <w:rPr>
              <w:rFonts w:cs="Times New Roman"/>
              <w:noProof/>
              <w:sz w:val="18"/>
              <w:szCs w:val="18"/>
            </w:rPr>
            <w:t>4</w:t>
          </w:r>
          <w:r w:rsidRPr="00ED5D14">
            <w:rPr>
              <w:rFonts w:cs="Times New Roman"/>
              <w:sz w:val="18"/>
              <w:szCs w:val="18"/>
            </w:rPr>
            <w:fldChar w:fldCharType="end"/>
          </w:r>
        </w:p>
      </w:tc>
    </w:tr>
  </w:tbl>
  <w:p w14:paraId="67AAC1B3" w14:textId="77777777" w:rsidR="00BF60B5" w:rsidRPr="00D54D52" w:rsidRDefault="00BF60B5" w:rsidP="00BF60B5">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6F026" w14:textId="77777777" w:rsidR="00C2083D" w:rsidRDefault="00C2083D" w:rsidP="003C2DE9">
      <w:pPr>
        <w:spacing w:before="0" w:after="0"/>
      </w:pPr>
      <w:r>
        <w:separator/>
      </w:r>
    </w:p>
  </w:footnote>
  <w:footnote w:type="continuationSeparator" w:id="0">
    <w:p w14:paraId="4DA39057" w14:textId="77777777" w:rsidR="00C2083D" w:rsidRDefault="00C2083D" w:rsidP="003C2DE9">
      <w:pPr>
        <w:spacing w:before="0" w:after="0"/>
      </w:pPr>
      <w:r>
        <w:continuationSeparator/>
      </w:r>
    </w:p>
  </w:footnote>
  <w:footnote w:id="1">
    <w:p w14:paraId="46F03D34" w14:textId="73244392" w:rsidR="004F179A" w:rsidRPr="004E75DB" w:rsidRDefault="004F179A" w:rsidP="004F179A">
      <w:pPr>
        <w:pStyle w:val="Footnote"/>
        <w:rPr>
          <w:bCs w:val="0"/>
        </w:rPr>
      </w:pPr>
      <w:r w:rsidRPr="004E75DB">
        <w:rPr>
          <w:bCs w:val="0"/>
          <w:vertAlign w:val="superscript"/>
        </w:rPr>
        <w:footnoteRef/>
      </w:r>
      <w:r w:rsidRPr="004E75DB">
        <w:rPr>
          <w:bCs w:val="0"/>
        </w:rPr>
        <w:t xml:space="preserve"> </w:t>
      </w:r>
      <w:r w:rsidRPr="004F179A">
        <w:rPr>
          <w:bCs w:val="0"/>
        </w:rPr>
        <w:t>LIZENZGEBER: Geben Sie für lizenzierte „Academic Edition“-Software bitte den Namen an, z. B.: Microsoft</w:t>
      </w:r>
      <w:r w:rsidRPr="002656B7">
        <w:rPr>
          <w:bCs w:val="0"/>
          <w:vertAlign w:val="superscript"/>
        </w:rPr>
        <w:t>®</w:t>
      </w:r>
      <w:r w:rsidRPr="004F179A">
        <w:rPr>
          <w:bCs w:val="0"/>
        </w:rPr>
        <w:t xml:space="preserve"> Dynamics CRM Server 2015, Academic Edition.</w:t>
      </w:r>
    </w:p>
  </w:footnote>
  <w:footnote w:id="2">
    <w:p w14:paraId="37BCDD51" w14:textId="7068FE14" w:rsidR="004F179A" w:rsidRDefault="004F179A" w:rsidP="004F179A">
      <w:pPr>
        <w:pStyle w:val="Footnote"/>
      </w:pPr>
      <w:r w:rsidRPr="00AE00E9">
        <w:rPr>
          <w:vertAlign w:val="superscript"/>
        </w:rPr>
        <w:footnoteRef/>
      </w:r>
      <w:r>
        <w:rPr>
          <w:vertAlign w:val="superscript"/>
        </w:rPr>
        <w:t xml:space="preserve"> </w:t>
      </w:r>
      <w:r w:rsidRPr="004F179A">
        <w:t>LIZENZGEBER: Geben Sie die Gesamtzahl der Serverlizenzen an, für die der Endbenutzer unter diesem Vertrag lizenziert ist.</w:t>
      </w:r>
    </w:p>
  </w:footnote>
  <w:footnote w:id="3">
    <w:p w14:paraId="2F1238D1" w14:textId="3BEE346B" w:rsidR="004F179A" w:rsidRDefault="004F179A" w:rsidP="004F179A">
      <w:pPr>
        <w:pStyle w:val="Footnote"/>
      </w:pPr>
      <w:r>
        <w:rPr>
          <w:vertAlign w:val="superscript"/>
        </w:rPr>
        <w:footnoteRef/>
      </w:r>
      <w:r>
        <w:t xml:space="preserve"> </w:t>
      </w:r>
      <w:r w:rsidRPr="004F179A">
        <w:t>LIZENZGEBER: Geben Sie die Gesamtzahl der Nutzer-CALs an, die direkt oder indirekt auf Instanzen der unter diesem Vertrag lizenzierten Serversoftware zugreifen dürfen.</w:t>
      </w:r>
    </w:p>
  </w:footnote>
  <w:footnote w:id="4">
    <w:p w14:paraId="424AAA6A" w14:textId="1A7D5C61" w:rsidR="004F179A" w:rsidRDefault="004F179A" w:rsidP="004F179A">
      <w:pPr>
        <w:pStyle w:val="Footnote"/>
      </w:pPr>
      <w:r>
        <w:rPr>
          <w:vertAlign w:val="superscript"/>
        </w:rPr>
        <w:footnoteRef/>
      </w:r>
      <w:r>
        <w:rPr>
          <w:vertAlign w:val="superscript"/>
        </w:rPr>
        <w:t xml:space="preserve"> </w:t>
      </w:r>
      <w:r w:rsidRPr="004F179A">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5A58771E"/>
    <w:lvl w:ilvl="0" w:tplc="36F4AC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32BCE568"/>
    <w:lvl w:ilvl="0" w:tplc="5AB4FD4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4B48854C"/>
    <w:lvl w:ilvl="0" w:tplc="2C74A4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HoxEWveoVDM2JvVzq6m4Z/jnwcXR6hEoipM5izBO8PJNHhgTMgDpugnNjtKRC5ywO7vpWwIHemGR7k9GU5DLCg==" w:salt="5r10ZAlU0SJemo747RNqDQ=="/>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56B7"/>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0CBF"/>
    <w:rsid w:val="00446282"/>
    <w:rsid w:val="00452E84"/>
    <w:rsid w:val="004879A4"/>
    <w:rsid w:val="00490E40"/>
    <w:rsid w:val="00496EE4"/>
    <w:rsid w:val="004B5A2B"/>
    <w:rsid w:val="004D0C39"/>
    <w:rsid w:val="004D3B30"/>
    <w:rsid w:val="004E7363"/>
    <w:rsid w:val="004F179A"/>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47FFC"/>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05CCB"/>
    <w:rsid w:val="00A6050C"/>
    <w:rsid w:val="00A64E99"/>
    <w:rsid w:val="00A75C43"/>
    <w:rsid w:val="00A80F17"/>
    <w:rsid w:val="00A81599"/>
    <w:rsid w:val="00A87E46"/>
    <w:rsid w:val="00AB045C"/>
    <w:rsid w:val="00AF211D"/>
    <w:rsid w:val="00AF6012"/>
    <w:rsid w:val="00B02981"/>
    <w:rsid w:val="00B22AB9"/>
    <w:rsid w:val="00B23F49"/>
    <w:rsid w:val="00B4776F"/>
    <w:rsid w:val="00B50E5B"/>
    <w:rsid w:val="00B6269F"/>
    <w:rsid w:val="00B64EBA"/>
    <w:rsid w:val="00B8234A"/>
    <w:rsid w:val="00B87B96"/>
    <w:rsid w:val="00BC36F4"/>
    <w:rsid w:val="00BC48A2"/>
    <w:rsid w:val="00BC5193"/>
    <w:rsid w:val="00BD4550"/>
    <w:rsid w:val="00BF5F13"/>
    <w:rsid w:val="00BF60B5"/>
    <w:rsid w:val="00C0027D"/>
    <w:rsid w:val="00C013C3"/>
    <w:rsid w:val="00C2083D"/>
    <w:rsid w:val="00C32EFD"/>
    <w:rsid w:val="00C45681"/>
    <w:rsid w:val="00C729FE"/>
    <w:rsid w:val="00C82E58"/>
    <w:rsid w:val="00CA5BDE"/>
    <w:rsid w:val="00CD2380"/>
    <w:rsid w:val="00CD2469"/>
    <w:rsid w:val="00CE4C81"/>
    <w:rsid w:val="00CF737A"/>
    <w:rsid w:val="00D01A32"/>
    <w:rsid w:val="00D07A51"/>
    <w:rsid w:val="00D37231"/>
    <w:rsid w:val="00D41C69"/>
    <w:rsid w:val="00D50909"/>
    <w:rsid w:val="00D54D52"/>
    <w:rsid w:val="00D6277D"/>
    <w:rsid w:val="00D64C8F"/>
    <w:rsid w:val="00DA10C8"/>
    <w:rsid w:val="00DC4D2E"/>
    <w:rsid w:val="00DF6801"/>
    <w:rsid w:val="00E6137D"/>
    <w:rsid w:val="00E83B0C"/>
    <w:rsid w:val="00E92A22"/>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0CBF"/>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1 6 "   s t a n d a l o n e = " y e s " ? > < D i c t i o n a r y   S a v e d B y V e r s i o n = " 3 . 5 . 1 2 . 0 "   M i n i m u m V e r s i o n = " 3 . 2 . 1 7 . 0 "   x m l n s = " h t t p : / / s c h e m a s . b u s i n e s s - i n t e g r i t y . c o m / d e a l b u i l d e r / 2 0 0 6 / d i c t i o n a r y " / > 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5D94EDBE-AAD7-496F-8ED8-A4E05F86E281}">
  <ds:schemaRefs>
    <ds:schemaRef ds:uri="http://purl.org/dc/terms/"/>
    <ds:schemaRef ds:uri="http://purl.org/dc/dcmitype/"/>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6702917E-0875-468C-8A90-04F8F02955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2934</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2016-11-29T21:48:00Z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